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06A4F3B7">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1500吨麦草</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 xml:space="preserve">  </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LQMY-CG-MC-20251209</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甘肃陇黔牧业有限公司1500吨麦草</w:t>
            </w:r>
            <w:r>
              <w:rPr>
                <w:rFonts w:hint="eastAsia" w:ascii="仿宋" w:hAnsi="仿宋" w:eastAsia="仿宋" w:cs="仿宋"/>
                <w:spacing w:val="-1"/>
                <w:position w:val="17"/>
                <w:sz w:val="24"/>
                <w:szCs w:val="24"/>
                <w:lang w:eastAsia="zh-CN"/>
              </w:rPr>
              <w:t xml:space="preserve">  </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，甘肃陇黔牧业有限公司1500吨麦草  ，</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8" w:firstLineChars="700"/>
        <w:textAlignment w:val="baseline"/>
        <w:rPr>
          <w:b/>
          <w:sz w:val="24"/>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97E5D78">
      <w:pPr>
        <w:pStyle w:val="2"/>
        <w:rPr>
          <w:rFonts w:hint="eastAsia"/>
          <w:lang w:eastAsia="zh-CN"/>
        </w:rPr>
      </w:pPr>
      <w:r>
        <w:rPr>
          <w:rFonts w:hint="eastAsia" w:ascii="仿宋" w:hAnsi="仿宋" w:eastAsia="仿宋" w:cs="仿宋"/>
          <w:b/>
          <w:sz w:val="36"/>
          <w:szCs w:val="28"/>
          <w:lang w:val="en-US" w:eastAsia="zh-CN"/>
        </w:rPr>
        <w:t>麦草</w:t>
      </w:r>
    </w:p>
    <w:tbl>
      <w:tblPr>
        <w:tblStyle w:val="4"/>
        <w:tblpPr w:leftFromText="180" w:rightFromText="180" w:vertAnchor="text" w:horzAnchor="page" w:tblpXSpec="center" w:tblpY="85"/>
        <w:tblOverlap w:val="never"/>
        <w:tblW w:w="10157" w:type="dxa"/>
        <w:jc w:val="center"/>
        <w:tblLayout w:type="autofit"/>
        <w:tblCellMar>
          <w:top w:w="0" w:type="dxa"/>
          <w:left w:w="108" w:type="dxa"/>
          <w:bottom w:w="0" w:type="dxa"/>
          <w:right w:w="108" w:type="dxa"/>
        </w:tblCellMar>
      </w:tblPr>
      <w:tblGrid>
        <w:gridCol w:w="1251"/>
        <w:gridCol w:w="3266"/>
        <w:gridCol w:w="1410"/>
        <w:gridCol w:w="1410"/>
        <w:gridCol w:w="1410"/>
        <w:gridCol w:w="1410"/>
      </w:tblGrid>
      <w:tr w14:paraId="09BE62E2">
        <w:tblPrEx>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C1A">
            <w:pPr>
              <w:rPr>
                <w:rFonts w:ascii="仿宋" w:hAnsi="仿宋" w:eastAsia="仿宋" w:cs="仿宋"/>
                <w:b/>
                <w:bCs/>
                <w:sz w:val="24"/>
                <w:szCs w:val="24"/>
              </w:rPr>
            </w:pPr>
            <w:r>
              <w:rPr>
                <w:rFonts w:hint="eastAsia" w:ascii="仿宋" w:hAnsi="仿宋" w:eastAsia="仿宋" w:cs="仿宋"/>
                <w:b/>
                <w:bCs/>
                <w:sz w:val="24"/>
                <w:szCs w:val="24"/>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661">
            <w:pPr>
              <w:rPr>
                <w:rFonts w:ascii="仿宋" w:hAnsi="仿宋" w:eastAsia="仿宋" w:cs="仿宋"/>
                <w:b/>
                <w:bCs/>
                <w:sz w:val="24"/>
                <w:szCs w:val="24"/>
              </w:rPr>
            </w:pPr>
            <w:r>
              <w:rPr>
                <w:rFonts w:hint="eastAsia" w:ascii="仿宋" w:hAnsi="仿宋" w:eastAsia="仿宋" w:cs="仿宋"/>
                <w:b/>
                <w:bCs/>
                <w:sz w:val="24"/>
                <w:szCs w:val="24"/>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151">
            <w:pPr>
              <w:rPr>
                <w:rFonts w:ascii="仿宋" w:hAnsi="仿宋" w:eastAsia="仿宋" w:cs="仿宋"/>
                <w:b/>
                <w:bCs/>
                <w:sz w:val="24"/>
                <w:szCs w:val="24"/>
              </w:rPr>
            </w:pPr>
            <w:r>
              <w:rPr>
                <w:rFonts w:hint="eastAsia" w:ascii="仿宋" w:hAnsi="仿宋" w:eastAsia="仿宋" w:cs="仿宋"/>
                <w:b/>
                <w:bCs/>
                <w:sz w:val="24"/>
                <w:szCs w:val="24"/>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F732">
            <w:pPr>
              <w:rPr>
                <w:rFonts w:ascii="仿宋" w:hAnsi="仿宋" w:eastAsia="仿宋" w:cs="仿宋"/>
                <w:b/>
                <w:bCs/>
                <w:sz w:val="24"/>
                <w:szCs w:val="24"/>
              </w:rPr>
            </w:pPr>
            <w:r>
              <w:rPr>
                <w:rFonts w:hint="eastAsia" w:ascii="仿宋" w:hAnsi="仿宋" w:eastAsia="仿宋" w:cs="仿宋"/>
                <w:b/>
                <w:bCs/>
                <w:sz w:val="24"/>
                <w:szCs w:val="24"/>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88D4">
            <w:pPr>
              <w:rPr>
                <w:rFonts w:ascii="仿宋" w:hAnsi="仿宋" w:eastAsia="仿宋" w:cs="仿宋"/>
                <w:b/>
                <w:bCs/>
                <w:sz w:val="24"/>
                <w:szCs w:val="24"/>
              </w:rPr>
            </w:pPr>
            <w:r>
              <w:rPr>
                <w:rFonts w:hint="eastAsia" w:ascii="仿宋" w:hAnsi="仿宋" w:eastAsia="仿宋" w:cs="仿宋"/>
                <w:b/>
                <w:bCs/>
                <w:sz w:val="24"/>
                <w:szCs w:val="24"/>
              </w:rPr>
              <w:t>备注</w:t>
            </w:r>
          </w:p>
        </w:tc>
      </w:tr>
      <w:tr w14:paraId="302A2347">
        <w:tblPrEx>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482FD039">
            <w:pPr>
              <w:rPr>
                <w:rFonts w:ascii="仿宋" w:hAnsi="仿宋" w:eastAsia="仿宋" w:cs="仿宋"/>
                <w:b/>
                <w:bCs/>
                <w:sz w:val="24"/>
                <w:szCs w:val="24"/>
              </w:rPr>
            </w:pPr>
            <w:r>
              <w:rPr>
                <w:rFonts w:hint="eastAsia" w:ascii="仿宋" w:hAnsi="仿宋" w:eastAsia="仿宋" w:cs="仿宋"/>
                <w:b/>
                <w:bCs/>
                <w:sz w:val="24"/>
                <w:szCs w:val="24"/>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9F5">
            <w:pPr>
              <w:rPr>
                <w:rFonts w:ascii="仿宋" w:hAnsi="仿宋" w:eastAsia="仿宋" w:cs="仿宋"/>
                <w:b/>
                <w:bCs/>
                <w:sz w:val="24"/>
                <w:szCs w:val="24"/>
              </w:rPr>
            </w:pPr>
            <w:r>
              <w:rPr>
                <w:rFonts w:hint="eastAsia" w:ascii="仿宋" w:hAnsi="仿宋" w:eastAsia="仿宋" w:cs="仿宋"/>
                <w:b/>
                <w:bCs/>
                <w:sz w:val="24"/>
                <w:szCs w:val="24"/>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C45">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A33">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5411">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CBCB">
            <w:pPr>
              <w:rPr>
                <w:rFonts w:ascii="仿宋" w:hAnsi="仿宋" w:eastAsia="仿宋" w:cs="仿宋"/>
                <w:b/>
                <w:bCs/>
                <w:sz w:val="24"/>
                <w:szCs w:val="24"/>
              </w:rPr>
            </w:pPr>
            <w:r>
              <w:rPr>
                <w:rFonts w:hint="eastAsia" w:ascii="仿宋" w:hAnsi="仿宋" w:eastAsia="仿宋" w:cs="仿宋"/>
                <w:b/>
                <w:bCs/>
                <w:sz w:val="24"/>
                <w:szCs w:val="24"/>
              </w:rPr>
              <w:t>-</w:t>
            </w:r>
          </w:p>
        </w:tc>
      </w:tr>
      <w:tr w14:paraId="5275E65B">
        <w:tblPrEx>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196E0FCB">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F3C">
            <w:pPr>
              <w:rPr>
                <w:rFonts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037A">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8AF">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E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6684">
            <w:pPr>
              <w:rPr>
                <w:rFonts w:ascii="仿宋" w:hAnsi="仿宋" w:eastAsia="仿宋" w:cs="仿宋"/>
                <w:b/>
                <w:bCs/>
                <w:sz w:val="24"/>
                <w:szCs w:val="24"/>
              </w:rPr>
            </w:pPr>
            <w:r>
              <w:rPr>
                <w:rFonts w:hint="eastAsia" w:ascii="仿宋" w:hAnsi="仿宋" w:eastAsia="仿宋" w:cs="仿宋"/>
                <w:b/>
                <w:bCs/>
                <w:sz w:val="24"/>
                <w:szCs w:val="24"/>
              </w:rPr>
              <w:t>-</w:t>
            </w:r>
          </w:p>
        </w:tc>
      </w:tr>
      <w:tr w14:paraId="30CC2BC3">
        <w:tblPrEx>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63C5D13E">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4E95">
            <w:pPr>
              <w:rPr>
                <w:rFonts w:ascii="仿宋" w:hAnsi="仿宋" w:eastAsia="仿宋" w:cs="仿宋"/>
                <w:b/>
                <w:bCs/>
                <w:sz w:val="24"/>
                <w:szCs w:val="24"/>
              </w:rPr>
            </w:pPr>
            <w:r>
              <w:rPr>
                <w:rFonts w:hint="eastAsia" w:ascii="仿宋" w:hAnsi="仿宋" w:eastAsia="仿宋" w:cs="仿宋"/>
                <w:b/>
                <w:bCs/>
                <w:sz w:val="24"/>
                <w:szCs w:val="24"/>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7C4">
            <w:pPr>
              <w:rPr>
                <w:rFonts w:ascii="仿宋" w:hAnsi="仿宋" w:eastAsia="仿宋" w:cs="仿宋"/>
                <w:b/>
                <w:bCs/>
                <w:sz w:val="24"/>
                <w:szCs w:val="24"/>
              </w:rPr>
            </w:pPr>
            <w:r>
              <w:rPr>
                <w:rFonts w:hint="eastAsia" w:ascii="仿宋" w:hAnsi="仿宋" w:eastAsia="仿宋" w:cs="仿宋"/>
                <w:b/>
                <w:bCs/>
                <w:sz w:val="24"/>
                <w:szCs w:val="24"/>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6BA">
            <w:pPr>
              <w:rPr>
                <w:rFonts w:ascii="仿宋" w:hAnsi="仿宋" w:eastAsia="仿宋" w:cs="仿宋"/>
                <w:b/>
                <w:bCs/>
                <w:sz w:val="24"/>
                <w:szCs w:val="24"/>
              </w:rPr>
            </w:pPr>
            <w:r>
              <w:rPr>
                <w:rFonts w:hint="eastAsia" w:ascii="仿宋" w:hAnsi="仿宋" w:eastAsia="仿宋" w:cs="仿宋"/>
                <w:b/>
                <w:bCs/>
                <w:sz w:val="24"/>
                <w:szCs w:val="24"/>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5512">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4F8F">
            <w:pPr>
              <w:rPr>
                <w:rFonts w:ascii="仿宋" w:hAnsi="仿宋" w:eastAsia="仿宋" w:cs="仿宋"/>
                <w:b/>
                <w:bCs/>
                <w:sz w:val="24"/>
                <w:szCs w:val="24"/>
              </w:rPr>
            </w:pPr>
          </w:p>
        </w:tc>
      </w:tr>
      <w:tr w14:paraId="6F55AA17">
        <w:tblPrEx>
          <w:tblCellMar>
            <w:top w:w="0" w:type="dxa"/>
            <w:left w:w="108" w:type="dxa"/>
            <w:bottom w:w="0" w:type="dxa"/>
            <w:right w:w="108" w:type="dxa"/>
          </w:tblCellMar>
        </w:tblPrEx>
        <w:trPr>
          <w:trHeight w:val="44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7087CCAE">
            <w:pPr>
              <w:rPr>
                <w:rFonts w:ascii="仿宋" w:hAnsi="仿宋" w:eastAsia="仿宋" w:cs="仿宋"/>
                <w:b/>
                <w:bCs/>
                <w:sz w:val="24"/>
                <w:szCs w:val="24"/>
              </w:rPr>
            </w:pPr>
            <w:r>
              <w:rPr>
                <w:rFonts w:hint="eastAsia" w:ascii="仿宋" w:hAnsi="仿宋" w:eastAsia="仿宋" w:cs="仿宋"/>
                <w:b/>
                <w:bCs/>
                <w:sz w:val="24"/>
                <w:szCs w:val="24"/>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490F1395">
            <w:pPr>
              <w:rPr>
                <w:rFonts w:ascii="仿宋" w:hAnsi="仿宋" w:eastAsia="仿宋" w:cs="仿宋"/>
                <w:b/>
                <w:bCs/>
                <w:sz w:val="24"/>
                <w:szCs w:val="24"/>
              </w:rPr>
            </w:pPr>
            <w:r>
              <w:rPr>
                <w:rFonts w:hint="eastAsia" w:ascii="仿宋" w:hAnsi="仿宋" w:eastAsia="仿宋" w:cs="仿宋"/>
                <w:b/>
                <w:bCs/>
                <w:sz w:val="24"/>
                <w:szCs w:val="24"/>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3B461EE9">
            <w:pPr>
              <w:rPr>
                <w:rFonts w:ascii="仿宋" w:hAnsi="仿宋" w:eastAsia="仿宋" w:cs="仿宋"/>
                <w:b/>
                <w:bCs/>
                <w:sz w:val="24"/>
                <w:szCs w:val="24"/>
              </w:rPr>
            </w:pPr>
            <w:r>
              <w:rPr>
                <w:rFonts w:hint="eastAsia" w:ascii="仿宋" w:hAnsi="仿宋" w:eastAsia="仿宋" w:cs="仿宋"/>
                <w:b/>
                <w:bCs/>
                <w:sz w:val="24"/>
                <w:szCs w:val="24"/>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06426BBB">
            <w:pPr>
              <w:rPr>
                <w:rFonts w:ascii="仿宋" w:hAnsi="仿宋" w:eastAsia="仿宋" w:cs="仿宋"/>
                <w:b/>
                <w:bCs/>
                <w:sz w:val="24"/>
                <w:szCs w:val="24"/>
              </w:rPr>
            </w:pPr>
            <w:r>
              <w:rPr>
                <w:rFonts w:hint="eastAsia" w:ascii="仿宋" w:hAnsi="仿宋" w:eastAsia="仿宋" w:cs="仿宋"/>
                <w:b/>
                <w:bCs/>
                <w:sz w:val="24"/>
                <w:szCs w:val="24"/>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1DBB8D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B3F">
            <w:pPr>
              <w:rPr>
                <w:rFonts w:ascii="仿宋" w:hAnsi="仿宋" w:eastAsia="仿宋" w:cs="仿宋"/>
                <w:b/>
                <w:bCs/>
                <w:sz w:val="24"/>
                <w:szCs w:val="24"/>
              </w:rPr>
            </w:pPr>
            <w:r>
              <w:rPr>
                <w:rFonts w:hint="eastAsia" w:ascii="仿宋" w:hAnsi="仿宋" w:eastAsia="仿宋" w:cs="仿宋"/>
                <w:b/>
                <w:bCs/>
                <w:sz w:val="24"/>
                <w:szCs w:val="24"/>
              </w:rPr>
              <w:t>干基</w:t>
            </w:r>
          </w:p>
        </w:tc>
      </w:tr>
      <w:tr w14:paraId="6C2B7972">
        <w:tblPrEx>
          <w:tblCellMar>
            <w:top w:w="0" w:type="dxa"/>
            <w:left w:w="108" w:type="dxa"/>
            <w:bottom w:w="0" w:type="dxa"/>
            <w:right w:w="108" w:type="dxa"/>
          </w:tblCellMar>
        </w:tblPrEx>
        <w:trPr>
          <w:trHeight w:val="420"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F84">
            <w:pPr>
              <w:rPr>
                <w:rFonts w:ascii="仿宋" w:hAnsi="仿宋" w:eastAsia="仿宋" w:cs="仿宋"/>
                <w:b/>
                <w:bCs/>
                <w:sz w:val="24"/>
                <w:szCs w:val="24"/>
              </w:rPr>
            </w:pPr>
            <w:r>
              <w:rPr>
                <w:rFonts w:hint="eastAsia" w:ascii="仿宋" w:hAnsi="仿宋" w:eastAsia="仿宋" w:cs="仿宋"/>
                <w:b/>
                <w:bCs/>
                <w:sz w:val="24"/>
                <w:szCs w:val="24"/>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CC3F">
            <w:pPr>
              <w:rPr>
                <w:rFonts w:ascii="仿宋" w:hAnsi="仿宋" w:eastAsia="仿宋" w:cs="仿宋"/>
                <w:b/>
                <w:bCs/>
                <w:sz w:val="24"/>
                <w:szCs w:val="24"/>
              </w:rPr>
            </w:pPr>
            <w:r>
              <w:rPr>
                <w:rFonts w:hint="eastAsia" w:ascii="仿宋" w:hAnsi="仿宋" w:eastAsia="仿宋" w:cs="仿宋"/>
                <w:b/>
                <w:bCs/>
                <w:sz w:val="24"/>
                <w:szCs w:val="24"/>
              </w:rPr>
              <w:t>其他符合 GB/T13078-2017 规定标准</w:t>
            </w:r>
          </w:p>
        </w:tc>
      </w:tr>
      <w:tr w14:paraId="12A02A9A">
        <w:tblPrEx>
          <w:tblCellMar>
            <w:top w:w="0" w:type="dxa"/>
            <w:left w:w="108" w:type="dxa"/>
            <w:bottom w:w="0" w:type="dxa"/>
            <w:right w:w="108" w:type="dxa"/>
          </w:tblCellMar>
        </w:tblPrEx>
        <w:trPr>
          <w:trHeight w:val="1687"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0AB5F">
            <w:pPr>
              <w:rPr>
                <w:rFonts w:ascii="仿宋" w:hAnsi="仿宋" w:eastAsia="仿宋" w:cs="仿宋"/>
                <w:b/>
                <w:bCs/>
                <w:sz w:val="24"/>
                <w:szCs w:val="24"/>
              </w:rPr>
            </w:pPr>
            <w:r>
              <w:rPr>
                <w:rFonts w:hint="eastAsia" w:ascii="仿宋" w:hAnsi="仿宋" w:eastAsia="仿宋" w:cs="仿宋"/>
                <w:b/>
                <w:bCs/>
                <w:sz w:val="24"/>
                <w:szCs w:val="24"/>
              </w:rPr>
              <w:t>（1）对灰分在12.5%-14%的干草扣重接收，扣罚重量=当批次到货总重量*（检测值-12.5%）*2.5。</w:t>
            </w:r>
          </w:p>
          <w:p w14:paraId="37632B54">
            <w:pPr>
              <w:rPr>
                <w:rFonts w:hint="eastAsia" w:ascii="仿宋" w:hAnsi="仿宋" w:eastAsia="仿宋" w:cs="仿宋"/>
                <w:b/>
                <w:bCs/>
                <w:sz w:val="24"/>
                <w:szCs w:val="24"/>
              </w:rPr>
            </w:pPr>
            <w:r>
              <w:rPr>
                <w:rFonts w:hint="eastAsia" w:ascii="仿宋" w:hAnsi="仿宋" w:eastAsia="仿宋" w:cs="仿宋"/>
                <w:b/>
                <w:bCs/>
                <w:sz w:val="24"/>
                <w:szCs w:val="24"/>
              </w:rPr>
              <w:t>（2）干草水分检测要分大小捆，每批次干草水分检测需10点取样后取平均值作为最终检测数据。水分检测指标＞13%，≤15%的扣重接收，扣罚重量=当批次到货总重量*（检测值-12.5%）*2.5。</w:t>
            </w:r>
          </w:p>
          <w:p w14:paraId="4A15F8DB">
            <w:pPr>
              <w:pStyle w:val="2"/>
              <w:rPr>
                <w:rFonts w:hint="eastAsia" w:ascii="仿宋" w:hAnsi="仿宋" w:eastAsia="仿宋" w:cs="仿宋"/>
                <w:b/>
                <w:bCs/>
                <w:sz w:val="24"/>
                <w:szCs w:val="24"/>
                <w:lang w:val="en-US" w:eastAsia="zh-CN"/>
              </w:rPr>
            </w:pPr>
            <w:r>
              <w:rPr>
                <w:rFonts w:hint="eastAsia" w:ascii="仿宋" w:hAnsi="仿宋" w:eastAsia="仿宋" w:cs="仿宋"/>
                <w:b/>
                <w:bCs/>
                <w:color w:val="0000FF"/>
                <w:sz w:val="24"/>
                <w:szCs w:val="24"/>
                <w:lang w:val="en-US" w:eastAsia="zh-CN"/>
              </w:rPr>
              <w:t>（3）麦草检测结果应无农药残留，并提供农药残留检测报告，如到货检测出农药残留，拒收处置，造成牛奶有农药残留承担相应的责任。</w:t>
            </w:r>
          </w:p>
        </w:tc>
      </w:tr>
    </w:tbl>
    <w:p w14:paraId="7D77FA3D">
      <w:pPr>
        <w:spacing w:line="360" w:lineRule="auto"/>
        <w:rPr>
          <w:rFonts w:hint="eastAsia" w:ascii="宋体" w:hAnsi="宋体" w:eastAsia="宋体" w:cs="宋体"/>
          <w:sz w:val="20"/>
          <w:szCs w:val="20"/>
          <w:lang w:val="en-US" w:eastAsia="zh-CN"/>
        </w:rPr>
      </w:pPr>
    </w:p>
    <w:p w14:paraId="198E206B">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3F5425B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363ED8CC">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1E47995F">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3799B59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36D77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本次招标中标方自检验报告随货交付提供，还必须提供有效的</w:t>
      </w:r>
      <w:r>
        <w:rPr>
          <w:rFonts w:hint="eastAsia" w:ascii="仿宋" w:hAnsi="仿宋" w:eastAsia="仿宋" w:cs="仿宋"/>
          <w:b/>
          <w:bCs/>
          <w:sz w:val="24"/>
          <w:szCs w:val="24"/>
          <w:lang w:val="en-US" w:eastAsia="zh-CN"/>
        </w:rPr>
        <w:t>第三方检验报告。</w:t>
      </w:r>
    </w:p>
    <w:p w14:paraId="29E518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C823BB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hint="eastAsia" w:ascii="仿宋" w:hAnsi="仿宋" w:eastAsia="仿宋" w:cs="仿宋"/>
                <w:spacing w:val="-3"/>
                <w:sz w:val="24"/>
                <w:szCs w:val="24"/>
                <w:lang w:val="en-US" w:eastAsia="zh-CN"/>
              </w:rPr>
              <w:t>出厂</w:t>
            </w:r>
            <w:r>
              <w:rPr>
                <w:rFonts w:ascii="仿宋" w:hAnsi="仿宋" w:eastAsia="仿宋" w:cs="仿宋"/>
                <w:spacing w:val="-2"/>
                <w:sz w:val="24"/>
                <w:szCs w:val="24"/>
              </w:rPr>
              <w:t>价</w:t>
            </w:r>
          </w:p>
          <w:p w14:paraId="15C16BF0">
            <w:pPr>
              <w:spacing w:before="184" w:line="224" w:lineRule="auto"/>
              <w:ind w:left="772"/>
              <w:rPr>
                <w:rFonts w:ascii="仿宋" w:hAnsi="仿宋" w:eastAsia="仿宋" w:cs="仿宋"/>
                <w:sz w:val="24"/>
                <w:szCs w:val="24"/>
              </w:rPr>
            </w:pPr>
          </w:p>
        </w:tc>
        <w:tc>
          <w:tcPr>
            <w:tcW w:w="6766" w:type="dxa"/>
            <w:vAlign w:val="top"/>
          </w:tcPr>
          <w:p w14:paraId="38164348">
            <w:pPr>
              <w:rPr>
                <w:rFonts w:ascii="Arial"/>
                <w:sz w:val="21"/>
              </w:rPr>
            </w:pPr>
          </w:p>
          <w:p w14:paraId="6C525DC6">
            <w:pPr>
              <w:rPr>
                <w:rFonts w:ascii="Arial" w:hAnsi="Arial" w:eastAsia="Arial" w:cs="Arial"/>
                <w:snapToGrid w:val="0"/>
                <w:color w:val="000000"/>
                <w:kern w:val="0"/>
                <w:sz w:val="21"/>
                <w:szCs w:val="21"/>
              </w:rPr>
            </w:pPr>
          </w:p>
          <w:p w14:paraId="6725E1FC">
            <w:pPr>
              <w:ind w:firstLine="598"/>
              <w:rPr>
                <w:rFonts w:hint="eastAsia" w:eastAsia="宋体"/>
                <w:lang w:val="en-US" w:eastAsia="zh-CN"/>
              </w:rPr>
            </w:pPr>
            <w:r>
              <w:rPr>
                <w:rFonts w:hint="eastAsia" w:eastAsia="宋体"/>
                <w:lang w:val="en-US" w:eastAsia="zh-CN"/>
              </w:rPr>
              <w:t xml:space="preserve">                                                                     元/吨</w:t>
            </w:r>
          </w:p>
          <w:p w14:paraId="7366DF12">
            <w:pPr>
              <w:rPr>
                <w:rFonts w:hint="default" w:ascii="Arial" w:hAnsi="Arial" w:eastAsia="Arial" w:cs="Arial"/>
                <w:snapToGrid w:val="0"/>
                <w:color w:val="000000"/>
                <w:kern w:val="0"/>
                <w:sz w:val="21"/>
                <w:szCs w:val="21"/>
                <w:lang w:val="en-US" w:eastAsia="zh-CN"/>
              </w:rPr>
            </w:pPr>
          </w:p>
          <w:p w14:paraId="14B36AC5">
            <w:pPr>
              <w:rPr>
                <w:rFonts w:hint="default"/>
                <w:lang w:val="en-US" w:eastAsia="zh-CN"/>
              </w:rPr>
            </w:pPr>
          </w:p>
          <w:p w14:paraId="45787C52">
            <w:pPr>
              <w:ind w:firstLine="528"/>
              <w:rPr>
                <w:rFonts w:hint="default"/>
                <w:lang w:val="en-US" w:eastAsia="zh-CN"/>
              </w:rPr>
            </w:pPr>
            <w:r>
              <w:rPr>
                <w:rFonts w:hint="eastAsia"/>
                <w:lang w:val="en-US" w:eastAsia="zh-CN"/>
              </w:rPr>
              <w:t>大写：</w:t>
            </w: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p>
        </w:tc>
        <w:tc>
          <w:tcPr>
            <w:tcW w:w="6766" w:type="dxa"/>
            <w:vAlign w:val="top"/>
          </w:tcPr>
          <w:p w14:paraId="0DBB8056">
            <w:pPr>
              <w:rPr>
                <w:rFonts w:ascii="Arial"/>
                <w:sz w:val="21"/>
              </w:rPr>
            </w:pPr>
          </w:p>
          <w:p w14:paraId="70965CB5">
            <w:pPr>
              <w:rPr>
                <w:rFonts w:ascii="Arial" w:hAnsi="Arial" w:eastAsia="Arial" w:cs="Arial"/>
                <w:snapToGrid w:val="0"/>
                <w:color w:val="000000"/>
                <w:kern w:val="0"/>
                <w:sz w:val="21"/>
                <w:szCs w:val="21"/>
              </w:rPr>
            </w:pPr>
          </w:p>
          <w:p w14:paraId="439C1BE9">
            <w:pPr>
              <w:ind w:firstLine="298"/>
              <w:rPr>
                <w:rFonts w:hint="eastAsia" w:eastAsia="宋体"/>
                <w:lang w:val="en-US" w:eastAsia="zh-CN"/>
              </w:rPr>
            </w:pPr>
            <w:r>
              <w:rPr>
                <w:rFonts w:hint="eastAsia" w:eastAsia="宋体"/>
                <w:lang w:val="en-US" w:eastAsia="zh-CN"/>
              </w:rPr>
              <w:t xml:space="preserve">                                                                          元/吨  </w:t>
            </w:r>
          </w:p>
          <w:p w14:paraId="77DD8FD9">
            <w:pPr>
              <w:rPr>
                <w:rFonts w:hint="default" w:ascii="Arial" w:hAnsi="Arial" w:eastAsia="Arial" w:cs="Arial"/>
                <w:snapToGrid w:val="0"/>
                <w:color w:val="000000"/>
                <w:kern w:val="0"/>
                <w:sz w:val="21"/>
                <w:szCs w:val="21"/>
                <w:lang w:val="en-US" w:eastAsia="zh-CN"/>
              </w:rPr>
            </w:pPr>
          </w:p>
          <w:p w14:paraId="7E820389">
            <w:pPr>
              <w:rPr>
                <w:rFonts w:hint="default"/>
                <w:lang w:val="en-US" w:eastAsia="zh-CN"/>
              </w:rPr>
            </w:pPr>
          </w:p>
          <w:p w14:paraId="44E0498C">
            <w:pPr>
              <w:ind w:firstLine="420" w:firstLineChars="200"/>
              <w:rPr>
                <w:rFonts w:hint="default"/>
                <w:lang w:val="en-US" w:eastAsia="zh-CN"/>
              </w:rPr>
            </w:pPr>
            <w:r>
              <w:rPr>
                <w:rFonts w:hint="eastAsia"/>
                <w:lang w:val="en-US" w:eastAsia="zh-CN"/>
              </w:rPr>
              <w:t>大写：</w:t>
            </w: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leftChars="0"/>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leftChars="0"/>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leftChars="0"/>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5" w:line="221" w:lineRule="auto"/>
              <w:ind w:left="252" w:leftChars="0"/>
              <w:rPr>
                <w:rFonts w:hint="default" w:ascii="仿宋" w:hAnsi="仿宋" w:eastAsia="仿宋" w:cs="仿宋"/>
                <w:sz w:val="24"/>
                <w:szCs w:val="24"/>
                <w:lang w:val="en-US" w:eastAsia="zh-CN"/>
              </w:rPr>
            </w:pPr>
            <w:r>
              <w:rPr>
                <w:rFonts w:hint="eastAsia" w:ascii="仿宋" w:hAnsi="仿宋" w:eastAsia="仿宋" w:cs="仿宋"/>
                <w:spacing w:val="19"/>
                <w:sz w:val="24"/>
                <w:szCs w:val="24"/>
                <w:lang w:eastAsia="zh-CN"/>
              </w:rPr>
              <w:t>到厂价</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1AB800CD">
      <w:pPr>
        <w:spacing w:line="318" w:lineRule="auto"/>
        <w:rPr>
          <w:rFonts w:ascii="Arial"/>
          <w:sz w:val="21"/>
        </w:rPr>
      </w:pPr>
    </w:p>
    <w:p w14:paraId="31FFF254">
      <w:pPr>
        <w:rPr>
          <w:rFonts w:hint="eastAsia" w:ascii="Arial" w:eastAsia="宋体"/>
          <w:sz w:val="21"/>
          <w:lang w:eastAsia="zh-CN"/>
        </w:rPr>
      </w:pPr>
      <w:r>
        <w:rPr>
          <w:rFonts w:hint="eastAsia" w:eastAsia="宋体"/>
          <w:sz w:val="21"/>
          <w:lang w:eastAsia="zh-CN"/>
        </w:rPr>
        <w:t>报价说明：第一次为系统投标首次报价，开标后收到开标人员电话通知后报第二次报价</w:t>
      </w:r>
      <w:r>
        <w:rPr>
          <w:rFonts w:hint="eastAsia" w:eastAsia="宋体"/>
          <w:sz w:val="21"/>
          <w:lang w:val="en-US" w:eastAsia="zh-CN"/>
        </w:rPr>
        <w:t>(</w:t>
      </w:r>
      <w:r>
        <w:rPr>
          <w:rFonts w:hint="eastAsia" w:eastAsia="宋体"/>
          <w:sz w:val="21"/>
          <w:lang w:eastAsia="zh-CN"/>
        </w:rPr>
        <w:t>最终报价</w:t>
      </w:r>
      <w:r>
        <w:rPr>
          <w:rFonts w:hint="eastAsia" w:eastAsia="宋体"/>
          <w:sz w:val="21"/>
          <w:lang w:val="en-US" w:eastAsia="zh-CN"/>
        </w:rPr>
        <w:t>)</w:t>
      </w:r>
      <w:r>
        <w:rPr>
          <w:rFonts w:hint="eastAsia" w:eastAsia="宋体"/>
          <w:sz w:val="21"/>
          <w:lang w:eastAsia="zh-CN"/>
        </w:rPr>
        <w:t>。</w:t>
      </w:r>
    </w:p>
    <w:p w14:paraId="3E3BC3BD">
      <w:pPr>
        <w:rPr>
          <w:rFonts w:ascii="Arial"/>
          <w:sz w:val="21"/>
        </w:rPr>
      </w:pPr>
      <w:bookmarkStart w:id="0" w:name="_GoBack"/>
      <w:bookmarkEnd w:id="0"/>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4E9260B"/>
    <w:rsid w:val="06BF0261"/>
    <w:rsid w:val="07180CCA"/>
    <w:rsid w:val="078925D1"/>
    <w:rsid w:val="081E3ECC"/>
    <w:rsid w:val="09657FB7"/>
    <w:rsid w:val="0A4525A0"/>
    <w:rsid w:val="0BD82070"/>
    <w:rsid w:val="0CCD41B2"/>
    <w:rsid w:val="0D851590"/>
    <w:rsid w:val="0E7E266D"/>
    <w:rsid w:val="0F201549"/>
    <w:rsid w:val="131A3B1D"/>
    <w:rsid w:val="14987876"/>
    <w:rsid w:val="157E728A"/>
    <w:rsid w:val="178E0D13"/>
    <w:rsid w:val="1D0C02D5"/>
    <w:rsid w:val="1DBB53CD"/>
    <w:rsid w:val="1F8354AA"/>
    <w:rsid w:val="1FF25939"/>
    <w:rsid w:val="201E3CCF"/>
    <w:rsid w:val="20C560FB"/>
    <w:rsid w:val="22887589"/>
    <w:rsid w:val="24445566"/>
    <w:rsid w:val="25F8392C"/>
    <w:rsid w:val="28A85D62"/>
    <w:rsid w:val="2C46495A"/>
    <w:rsid w:val="2C9D2B56"/>
    <w:rsid w:val="2CA00FE0"/>
    <w:rsid w:val="2E202857"/>
    <w:rsid w:val="303C4E34"/>
    <w:rsid w:val="33213025"/>
    <w:rsid w:val="336E6C6E"/>
    <w:rsid w:val="33A04957"/>
    <w:rsid w:val="34F647CC"/>
    <w:rsid w:val="34FE59A0"/>
    <w:rsid w:val="385C0B47"/>
    <w:rsid w:val="3A4D3C26"/>
    <w:rsid w:val="3C3C498E"/>
    <w:rsid w:val="3CF53969"/>
    <w:rsid w:val="3E01609F"/>
    <w:rsid w:val="40081B38"/>
    <w:rsid w:val="4240189B"/>
    <w:rsid w:val="43881600"/>
    <w:rsid w:val="4445400D"/>
    <w:rsid w:val="47D65339"/>
    <w:rsid w:val="497468B1"/>
    <w:rsid w:val="4A775E4D"/>
    <w:rsid w:val="4ADB6579"/>
    <w:rsid w:val="4DEF32AA"/>
    <w:rsid w:val="4FD96638"/>
    <w:rsid w:val="52CE2EF3"/>
    <w:rsid w:val="53252A3D"/>
    <w:rsid w:val="540F6DC6"/>
    <w:rsid w:val="549517AE"/>
    <w:rsid w:val="56226FF5"/>
    <w:rsid w:val="59270DD1"/>
    <w:rsid w:val="5C286806"/>
    <w:rsid w:val="5E130032"/>
    <w:rsid w:val="5F597FFA"/>
    <w:rsid w:val="5F85000E"/>
    <w:rsid w:val="62E934B2"/>
    <w:rsid w:val="631725C7"/>
    <w:rsid w:val="642D4379"/>
    <w:rsid w:val="65F10D1E"/>
    <w:rsid w:val="664C1888"/>
    <w:rsid w:val="66893CA3"/>
    <w:rsid w:val="67C731CF"/>
    <w:rsid w:val="6D491A2B"/>
    <w:rsid w:val="6D782F21"/>
    <w:rsid w:val="6EB40A79"/>
    <w:rsid w:val="707B5D4B"/>
    <w:rsid w:val="707C0A32"/>
    <w:rsid w:val="72951726"/>
    <w:rsid w:val="72D8479F"/>
    <w:rsid w:val="72FC15DE"/>
    <w:rsid w:val="731D434B"/>
    <w:rsid w:val="74580A68"/>
    <w:rsid w:val="74CC105E"/>
    <w:rsid w:val="76C014C1"/>
    <w:rsid w:val="772E2EBF"/>
    <w:rsid w:val="773C3348"/>
    <w:rsid w:val="78C47885"/>
    <w:rsid w:val="7AF73267"/>
    <w:rsid w:val="7C9E262A"/>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126</Words>
  <Characters>157</Characters>
  <TotalTime>0</TotalTime>
  <ScaleCrop>false</ScaleCrop>
  <LinksUpToDate>false</LinksUpToDate>
  <CharactersWithSpaces>189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2025-12-03T06:52:04Z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75D21B6818D8416C96CAC03122109C09_13</vt:lpwstr>
  </property>
  <property fmtid="{D5CDD505-2E9C-101B-9397-08002B2CF9AE}" pid="6" name="KSOTemplateDocerSaveRecord">
    <vt:lpwstr>eyJoZGlkIjoiZjZkZDY3NjY4ZDQ1NTg2NWE5MTQ5MTE1OTIzNmY4MmIiLCJ1c2VySWQiOiIyNDQ5MDE3MzQifQ==</vt:lpwstr>
  </property>
</Properties>
</file>