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3000吨压片玉米采购</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954" w:firstLineChars="300"/>
        <w:jc w:val="both"/>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QJKJ-CG-YPYM-20251222</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8"/>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3000吨压片玉米采购</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张掖市甘州区石岗墩开发区、临泽县、高台县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3000吨压片玉米采购</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22</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10"/>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rFonts w:hint="eastAsia"/>
          <w:b/>
          <w:sz w:val="32"/>
          <w:szCs w:val="32"/>
          <w:lang w:val="en-US" w:eastAsia="zh-CN"/>
        </w:rPr>
      </w:pPr>
      <w:r>
        <w:rPr>
          <w:rFonts w:hint="eastAsia"/>
          <w:b/>
          <w:sz w:val="32"/>
          <w:szCs w:val="32"/>
          <w:lang w:val="en-US" w:eastAsia="zh-CN"/>
        </w:rPr>
        <w:t>压片玉米</w:t>
      </w:r>
    </w:p>
    <w:p w14:paraId="3BEDE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14:paraId="148FEB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14:paraId="05BD6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488"/>
        <w:gridCol w:w="2430"/>
        <w:gridCol w:w="1612"/>
        <w:gridCol w:w="1134"/>
      </w:tblGrid>
      <w:tr w14:paraId="00E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restart"/>
            <w:noWrap w:val="0"/>
            <w:vAlign w:val="center"/>
          </w:tcPr>
          <w:p w14:paraId="35192772">
            <w:pPr>
              <w:widowControl w:val="0"/>
              <w:jc w:val="center"/>
              <w:rPr>
                <w:rFonts w:ascii="宋体" w:hAnsi="宋体" w:eastAsia="宋体"/>
                <w:sz w:val="18"/>
                <w:szCs w:val="18"/>
              </w:rPr>
            </w:pPr>
            <w:r>
              <w:rPr>
                <w:rFonts w:hint="eastAsia" w:ascii="宋体" w:hAnsi="宋体" w:eastAsia="宋体"/>
                <w:sz w:val="18"/>
                <w:szCs w:val="18"/>
              </w:rPr>
              <w:t>项目</w:t>
            </w:r>
          </w:p>
        </w:tc>
        <w:tc>
          <w:tcPr>
            <w:tcW w:w="2430" w:type="dxa"/>
            <w:noWrap w:val="0"/>
            <w:vAlign w:val="center"/>
          </w:tcPr>
          <w:p w14:paraId="2CE214B6">
            <w:pPr>
              <w:widowControl w:val="0"/>
              <w:jc w:val="center"/>
              <w:rPr>
                <w:rFonts w:ascii="宋体" w:hAnsi="宋体" w:eastAsia="宋体"/>
                <w:sz w:val="18"/>
                <w:szCs w:val="18"/>
              </w:rPr>
            </w:pPr>
            <w:r>
              <w:rPr>
                <w:rFonts w:hint="eastAsia" w:ascii="宋体" w:hAnsi="宋体" w:eastAsia="宋体"/>
                <w:sz w:val="18"/>
                <w:szCs w:val="18"/>
              </w:rPr>
              <w:t>标准值</w:t>
            </w:r>
          </w:p>
        </w:tc>
        <w:tc>
          <w:tcPr>
            <w:tcW w:w="1612" w:type="dxa"/>
            <w:vMerge w:val="restart"/>
            <w:noWrap w:val="0"/>
            <w:vAlign w:val="center"/>
          </w:tcPr>
          <w:p w14:paraId="215E2B8D">
            <w:pPr>
              <w:widowControl w:val="0"/>
              <w:jc w:val="center"/>
              <w:rPr>
                <w:rFonts w:ascii="宋体" w:hAnsi="宋体" w:eastAsia="宋体"/>
                <w:sz w:val="18"/>
                <w:szCs w:val="18"/>
              </w:rPr>
            </w:pPr>
            <w:r>
              <w:rPr>
                <w:rFonts w:hint="eastAsia" w:ascii="宋体" w:hAnsi="宋体" w:eastAsia="宋体"/>
                <w:sz w:val="18"/>
                <w:szCs w:val="18"/>
              </w:rPr>
              <w:t>退货值</w:t>
            </w:r>
          </w:p>
        </w:tc>
        <w:tc>
          <w:tcPr>
            <w:tcW w:w="1134" w:type="dxa"/>
            <w:vMerge w:val="restart"/>
            <w:noWrap w:val="0"/>
            <w:vAlign w:val="center"/>
          </w:tcPr>
          <w:p w14:paraId="7566BE70">
            <w:pPr>
              <w:widowControl w:val="0"/>
              <w:jc w:val="center"/>
              <w:rPr>
                <w:rFonts w:ascii="宋体" w:hAnsi="宋体" w:eastAsia="宋体"/>
                <w:sz w:val="18"/>
                <w:szCs w:val="18"/>
              </w:rPr>
            </w:pPr>
            <w:r>
              <w:rPr>
                <w:rFonts w:hint="eastAsia" w:ascii="宋体" w:hAnsi="宋体" w:eastAsia="宋体"/>
                <w:sz w:val="18"/>
                <w:szCs w:val="18"/>
              </w:rPr>
              <w:t>检测要求</w:t>
            </w:r>
          </w:p>
        </w:tc>
      </w:tr>
      <w:tr w14:paraId="2A7D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continue"/>
            <w:noWrap w:val="0"/>
            <w:vAlign w:val="center"/>
          </w:tcPr>
          <w:p w14:paraId="4587EB73">
            <w:pPr>
              <w:widowControl w:val="0"/>
              <w:jc w:val="center"/>
              <w:rPr>
                <w:rFonts w:ascii="宋体" w:hAnsi="宋体" w:eastAsia="宋体"/>
                <w:sz w:val="18"/>
                <w:szCs w:val="18"/>
              </w:rPr>
            </w:pPr>
          </w:p>
        </w:tc>
        <w:tc>
          <w:tcPr>
            <w:tcW w:w="2430" w:type="dxa"/>
            <w:noWrap w:val="0"/>
            <w:vAlign w:val="center"/>
          </w:tcPr>
          <w:p w14:paraId="5BE79298">
            <w:pPr>
              <w:widowControl w:val="0"/>
              <w:jc w:val="center"/>
              <w:rPr>
                <w:rFonts w:ascii="宋体" w:hAnsi="宋体" w:eastAsia="宋体"/>
                <w:sz w:val="18"/>
                <w:szCs w:val="18"/>
              </w:rPr>
            </w:pPr>
            <w:r>
              <w:rPr>
                <w:rFonts w:hint="eastAsia" w:ascii="宋体" w:hAnsi="宋体" w:eastAsia="宋体"/>
                <w:sz w:val="18"/>
                <w:szCs w:val="18"/>
              </w:rPr>
              <w:t>二级</w:t>
            </w:r>
          </w:p>
        </w:tc>
        <w:tc>
          <w:tcPr>
            <w:tcW w:w="1612" w:type="dxa"/>
            <w:vMerge w:val="continue"/>
            <w:noWrap w:val="0"/>
            <w:vAlign w:val="center"/>
          </w:tcPr>
          <w:p w14:paraId="66EE29CA">
            <w:pPr>
              <w:widowControl w:val="0"/>
              <w:jc w:val="center"/>
              <w:rPr>
                <w:rFonts w:ascii="宋体" w:hAnsi="宋体" w:eastAsia="宋体"/>
                <w:sz w:val="18"/>
                <w:szCs w:val="18"/>
              </w:rPr>
            </w:pPr>
          </w:p>
        </w:tc>
        <w:tc>
          <w:tcPr>
            <w:tcW w:w="1134" w:type="dxa"/>
            <w:vMerge w:val="continue"/>
            <w:noWrap w:val="0"/>
            <w:vAlign w:val="center"/>
          </w:tcPr>
          <w:p w14:paraId="4F35A4F3">
            <w:pPr>
              <w:widowControl w:val="0"/>
              <w:jc w:val="center"/>
              <w:rPr>
                <w:rFonts w:ascii="宋体" w:hAnsi="宋体" w:eastAsia="宋体"/>
                <w:sz w:val="18"/>
                <w:szCs w:val="18"/>
              </w:rPr>
            </w:pPr>
          </w:p>
        </w:tc>
      </w:tr>
      <w:tr w14:paraId="5A0E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restart"/>
            <w:noWrap w:val="0"/>
            <w:vAlign w:val="center"/>
          </w:tcPr>
          <w:p w14:paraId="6628EC20">
            <w:pPr>
              <w:widowControl w:val="0"/>
              <w:jc w:val="center"/>
              <w:rPr>
                <w:rFonts w:ascii="宋体" w:hAnsi="宋体" w:eastAsia="宋体"/>
                <w:sz w:val="18"/>
                <w:szCs w:val="18"/>
              </w:rPr>
            </w:pPr>
            <w:r>
              <w:rPr>
                <w:rFonts w:hint="eastAsia" w:ascii="宋体" w:hAnsi="宋体" w:eastAsia="宋体"/>
                <w:sz w:val="18"/>
                <w:szCs w:val="18"/>
              </w:rPr>
              <w:t>理化指标</w:t>
            </w:r>
          </w:p>
        </w:tc>
        <w:tc>
          <w:tcPr>
            <w:tcW w:w="3488" w:type="dxa"/>
            <w:noWrap w:val="0"/>
            <w:vAlign w:val="center"/>
          </w:tcPr>
          <w:p w14:paraId="15B978ED">
            <w:pPr>
              <w:widowControl w:val="0"/>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45D1B4A0">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612" w:type="dxa"/>
            <w:noWrap w:val="0"/>
            <w:vAlign w:val="center"/>
          </w:tcPr>
          <w:p w14:paraId="589BBDA3">
            <w:pPr>
              <w:widowControl w:val="0"/>
              <w:jc w:val="center"/>
              <w:rPr>
                <w:rFonts w:ascii="宋体" w:hAnsi="宋体" w:eastAsia="宋体"/>
                <w:sz w:val="18"/>
                <w:szCs w:val="18"/>
              </w:rPr>
            </w:pPr>
            <w:r>
              <w:rPr>
                <w:rFonts w:hint="eastAsia" w:ascii="宋体" w:hAnsi="宋体" w:eastAsia="宋体"/>
                <w:sz w:val="18"/>
                <w:szCs w:val="18"/>
              </w:rPr>
              <w:t>＞15.0</w:t>
            </w:r>
          </w:p>
        </w:tc>
        <w:tc>
          <w:tcPr>
            <w:tcW w:w="1134" w:type="dxa"/>
            <w:noWrap w:val="0"/>
            <w:vAlign w:val="center"/>
          </w:tcPr>
          <w:p w14:paraId="6FEAD5DE">
            <w:pPr>
              <w:widowControl w:val="0"/>
              <w:jc w:val="center"/>
              <w:rPr>
                <w:rFonts w:ascii="宋体" w:hAnsi="宋体" w:eastAsia="宋体"/>
                <w:sz w:val="18"/>
                <w:szCs w:val="18"/>
              </w:rPr>
            </w:pPr>
            <w:r>
              <w:rPr>
                <w:rFonts w:hint="eastAsia" w:ascii="宋体" w:hAnsi="宋体" w:eastAsia="宋体"/>
                <w:sz w:val="18"/>
                <w:szCs w:val="18"/>
              </w:rPr>
              <w:t>必检</w:t>
            </w:r>
          </w:p>
        </w:tc>
      </w:tr>
      <w:tr w14:paraId="5247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3C4A16E7">
            <w:pPr>
              <w:widowControl w:val="0"/>
              <w:jc w:val="center"/>
              <w:rPr>
                <w:rFonts w:ascii="宋体" w:hAnsi="宋体" w:eastAsia="宋体"/>
                <w:sz w:val="18"/>
                <w:szCs w:val="18"/>
              </w:rPr>
            </w:pPr>
          </w:p>
        </w:tc>
        <w:tc>
          <w:tcPr>
            <w:tcW w:w="3488" w:type="dxa"/>
            <w:noWrap w:val="0"/>
            <w:vAlign w:val="center"/>
          </w:tcPr>
          <w:p w14:paraId="2A3F1EED">
            <w:pPr>
              <w:widowControl w:val="0"/>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26E5F8F2">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612" w:type="dxa"/>
            <w:noWrap w:val="0"/>
            <w:vAlign w:val="center"/>
          </w:tcPr>
          <w:p w14:paraId="70B06BF6">
            <w:pPr>
              <w:widowControl w:val="0"/>
              <w:jc w:val="center"/>
              <w:rPr>
                <w:rFonts w:ascii="宋体" w:hAnsi="宋体" w:eastAsia="宋体"/>
                <w:sz w:val="18"/>
                <w:szCs w:val="18"/>
              </w:rPr>
            </w:pPr>
            <w:r>
              <w:rPr>
                <w:rFonts w:hint="eastAsia" w:ascii="宋体" w:hAnsi="宋体" w:eastAsia="宋体"/>
                <w:sz w:val="18"/>
                <w:szCs w:val="18"/>
              </w:rPr>
              <w:t>＞3.0</w:t>
            </w:r>
          </w:p>
        </w:tc>
        <w:tc>
          <w:tcPr>
            <w:tcW w:w="1134" w:type="dxa"/>
            <w:noWrap w:val="0"/>
            <w:vAlign w:val="center"/>
          </w:tcPr>
          <w:p w14:paraId="36F4FBB6">
            <w:pPr>
              <w:widowControl w:val="0"/>
              <w:jc w:val="center"/>
              <w:rPr>
                <w:rFonts w:ascii="宋体" w:hAnsi="宋体" w:eastAsia="宋体"/>
                <w:sz w:val="18"/>
                <w:szCs w:val="18"/>
              </w:rPr>
            </w:pPr>
            <w:r>
              <w:rPr>
                <w:rFonts w:hint="eastAsia" w:ascii="宋体" w:hAnsi="宋体" w:eastAsia="宋体"/>
                <w:sz w:val="18"/>
                <w:szCs w:val="18"/>
              </w:rPr>
              <w:t>必检</w:t>
            </w:r>
          </w:p>
        </w:tc>
      </w:tr>
      <w:tr w14:paraId="4A0F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46E19CC1">
            <w:pPr>
              <w:widowControl w:val="0"/>
              <w:jc w:val="center"/>
              <w:rPr>
                <w:rFonts w:ascii="宋体" w:hAnsi="宋体" w:eastAsia="宋体"/>
                <w:sz w:val="18"/>
                <w:szCs w:val="18"/>
              </w:rPr>
            </w:pPr>
          </w:p>
        </w:tc>
        <w:tc>
          <w:tcPr>
            <w:tcW w:w="3488" w:type="dxa"/>
            <w:noWrap w:val="0"/>
            <w:vAlign w:val="center"/>
          </w:tcPr>
          <w:p w14:paraId="6C69C4B3">
            <w:pPr>
              <w:widowControl w:val="0"/>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430" w:type="dxa"/>
            <w:noWrap w:val="0"/>
            <w:vAlign w:val="center"/>
          </w:tcPr>
          <w:p w14:paraId="1ADB184F">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612" w:type="dxa"/>
            <w:noWrap w:val="0"/>
            <w:vAlign w:val="center"/>
          </w:tcPr>
          <w:p w14:paraId="3BDE7287">
            <w:pPr>
              <w:widowControl w:val="0"/>
              <w:jc w:val="center"/>
              <w:rPr>
                <w:rFonts w:ascii="宋体" w:hAnsi="宋体" w:eastAsia="宋体"/>
                <w:sz w:val="18"/>
                <w:szCs w:val="18"/>
              </w:rPr>
            </w:pPr>
            <w:r>
              <w:rPr>
                <w:rFonts w:hint="eastAsia" w:ascii="宋体" w:hAnsi="宋体" w:eastAsia="宋体"/>
                <w:sz w:val="18"/>
                <w:szCs w:val="18"/>
              </w:rPr>
              <w:t>＞1.2</w:t>
            </w:r>
          </w:p>
        </w:tc>
        <w:tc>
          <w:tcPr>
            <w:tcW w:w="1134" w:type="dxa"/>
            <w:noWrap w:val="0"/>
            <w:vAlign w:val="center"/>
          </w:tcPr>
          <w:p w14:paraId="629F6EEA">
            <w:pPr>
              <w:widowControl w:val="0"/>
              <w:jc w:val="center"/>
              <w:rPr>
                <w:rFonts w:ascii="宋体" w:hAnsi="宋体" w:eastAsia="宋体"/>
                <w:sz w:val="18"/>
                <w:szCs w:val="18"/>
              </w:rPr>
            </w:pPr>
            <w:r>
              <w:rPr>
                <w:rFonts w:hint="eastAsia" w:ascii="宋体" w:hAnsi="宋体" w:eastAsia="宋体"/>
                <w:sz w:val="18"/>
                <w:szCs w:val="18"/>
              </w:rPr>
              <w:t>必检</w:t>
            </w:r>
          </w:p>
        </w:tc>
      </w:tr>
      <w:tr w14:paraId="14FE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28C0903A">
            <w:pPr>
              <w:widowControl w:val="0"/>
              <w:jc w:val="center"/>
              <w:rPr>
                <w:rFonts w:ascii="宋体" w:hAnsi="宋体" w:eastAsia="宋体"/>
                <w:sz w:val="18"/>
                <w:szCs w:val="18"/>
              </w:rPr>
            </w:pPr>
          </w:p>
        </w:tc>
        <w:tc>
          <w:tcPr>
            <w:tcW w:w="3488" w:type="dxa"/>
            <w:noWrap w:val="0"/>
            <w:vAlign w:val="center"/>
          </w:tcPr>
          <w:p w14:paraId="1E98A424">
            <w:pPr>
              <w:widowControl w:val="0"/>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430" w:type="dxa"/>
            <w:noWrap w:val="0"/>
            <w:vAlign w:val="center"/>
          </w:tcPr>
          <w:p w14:paraId="2A08D33D">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612" w:type="dxa"/>
            <w:noWrap w:val="0"/>
            <w:vAlign w:val="center"/>
          </w:tcPr>
          <w:p w14:paraId="104CFC02">
            <w:pPr>
              <w:widowControl w:val="0"/>
              <w:jc w:val="center"/>
              <w:rPr>
                <w:rFonts w:ascii="宋体" w:hAnsi="宋体" w:eastAsia="宋体"/>
                <w:sz w:val="18"/>
                <w:szCs w:val="18"/>
              </w:rPr>
            </w:pPr>
            <w:r>
              <w:rPr>
                <w:rFonts w:hint="eastAsia" w:ascii="宋体" w:hAnsi="宋体" w:eastAsia="宋体"/>
                <w:sz w:val="18"/>
                <w:szCs w:val="18"/>
              </w:rPr>
              <w:t>＞27</w:t>
            </w:r>
          </w:p>
        </w:tc>
        <w:tc>
          <w:tcPr>
            <w:tcW w:w="1134" w:type="dxa"/>
            <w:noWrap w:val="0"/>
            <w:vAlign w:val="center"/>
          </w:tcPr>
          <w:p w14:paraId="1CC1FE92">
            <w:pPr>
              <w:widowControl w:val="0"/>
              <w:jc w:val="center"/>
              <w:rPr>
                <w:rFonts w:ascii="宋体" w:hAnsi="宋体" w:eastAsia="宋体"/>
                <w:sz w:val="18"/>
                <w:szCs w:val="18"/>
              </w:rPr>
            </w:pPr>
            <w:r>
              <w:rPr>
                <w:rFonts w:hint="eastAsia" w:ascii="宋体" w:hAnsi="宋体" w:eastAsia="宋体"/>
                <w:sz w:val="18"/>
                <w:szCs w:val="18"/>
              </w:rPr>
              <w:t>必检</w:t>
            </w:r>
          </w:p>
        </w:tc>
      </w:tr>
      <w:tr w14:paraId="0437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1D8D7A77">
            <w:pPr>
              <w:widowControl w:val="0"/>
              <w:jc w:val="center"/>
              <w:rPr>
                <w:rFonts w:ascii="宋体" w:hAnsi="宋体" w:eastAsia="宋体"/>
                <w:color w:val="0000FF"/>
                <w:sz w:val="18"/>
                <w:szCs w:val="18"/>
              </w:rPr>
            </w:pPr>
          </w:p>
        </w:tc>
        <w:tc>
          <w:tcPr>
            <w:tcW w:w="3488" w:type="dxa"/>
            <w:noWrap w:val="0"/>
            <w:vAlign w:val="center"/>
          </w:tcPr>
          <w:p w14:paraId="190DEA5C">
            <w:pPr>
              <w:widowControl w:val="0"/>
              <w:jc w:val="center"/>
              <w:rPr>
                <w:rFonts w:ascii="宋体" w:hAnsi="宋体" w:eastAsia="宋体"/>
                <w:color w:val="auto"/>
                <w:sz w:val="18"/>
                <w:szCs w:val="18"/>
              </w:rPr>
            </w:pPr>
            <w:r>
              <w:rPr>
                <w:rFonts w:ascii="宋体" w:hAnsi="宋体" w:eastAsia="宋体" w:cs="宋体"/>
                <w:color w:val="auto"/>
                <w:sz w:val="18"/>
                <w:szCs w:val="18"/>
              </w:rPr>
              <w:t>容重（</w:t>
            </w:r>
            <w:r>
              <w:rPr>
                <w:rFonts w:eastAsia="Times New Roman"/>
                <w:color w:val="auto"/>
                <w:sz w:val="18"/>
                <w:szCs w:val="18"/>
              </w:rPr>
              <w:t>g/L</w:t>
            </w:r>
            <w:r>
              <w:rPr>
                <w:rFonts w:ascii="宋体" w:hAnsi="宋体" w:eastAsia="宋体" w:cs="宋体"/>
                <w:color w:val="auto"/>
                <w:sz w:val="18"/>
                <w:szCs w:val="18"/>
              </w:rPr>
              <w:t>）</w:t>
            </w:r>
          </w:p>
        </w:tc>
        <w:tc>
          <w:tcPr>
            <w:tcW w:w="2430" w:type="dxa"/>
            <w:noWrap w:val="0"/>
            <w:vAlign w:val="center"/>
          </w:tcPr>
          <w:p w14:paraId="41AF2371">
            <w:pPr>
              <w:widowControl w:val="0"/>
              <w:jc w:val="center"/>
              <w:rPr>
                <w:rFonts w:ascii="宋体" w:hAnsi="宋体" w:eastAsia="宋体"/>
                <w:color w:val="auto"/>
                <w:sz w:val="18"/>
                <w:szCs w:val="18"/>
              </w:rPr>
            </w:pPr>
            <w:r>
              <w:rPr>
                <w:rFonts w:hint="eastAsia" w:ascii="宋体" w:hAnsi="宋体" w:eastAsia="宋体"/>
                <w:color w:val="auto"/>
                <w:sz w:val="18"/>
                <w:szCs w:val="18"/>
              </w:rPr>
              <w:t>340-380</w:t>
            </w:r>
          </w:p>
        </w:tc>
        <w:tc>
          <w:tcPr>
            <w:tcW w:w="1612" w:type="dxa"/>
            <w:noWrap w:val="0"/>
            <w:vAlign w:val="center"/>
          </w:tcPr>
          <w:p w14:paraId="2AAD0208">
            <w:pPr>
              <w:widowControl w:val="0"/>
              <w:jc w:val="center"/>
              <w:rPr>
                <w:rFonts w:hint="default" w:ascii="宋体" w:hAnsi="宋体" w:eastAsia="宋体"/>
                <w:color w:val="auto"/>
                <w:sz w:val="18"/>
                <w:szCs w:val="18"/>
                <w:lang w:val="en-US" w:eastAsia="zh-CN"/>
              </w:rPr>
            </w:pPr>
            <w:r>
              <w:rPr>
                <w:rFonts w:hint="eastAsia" w:ascii="宋体" w:hAnsi="宋体" w:eastAsia="宋体"/>
                <w:color w:val="auto"/>
                <w:sz w:val="18"/>
                <w:szCs w:val="18"/>
              </w:rPr>
              <w:t>＞</w:t>
            </w:r>
            <w:r>
              <w:rPr>
                <w:rFonts w:hint="eastAsia" w:ascii="宋体" w:hAnsi="宋体" w:eastAsia="宋体"/>
                <w:color w:val="auto"/>
                <w:sz w:val="18"/>
                <w:szCs w:val="18"/>
                <w:lang w:val="en-US" w:eastAsia="zh-CN"/>
              </w:rPr>
              <w:t>380</w:t>
            </w:r>
          </w:p>
        </w:tc>
        <w:tc>
          <w:tcPr>
            <w:tcW w:w="1134" w:type="dxa"/>
            <w:noWrap w:val="0"/>
            <w:vAlign w:val="center"/>
          </w:tcPr>
          <w:p w14:paraId="190B10A6">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7E2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5F4FB158">
            <w:pPr>
              <w:widowControl w:val="0"/>
              <w:jc w:val="center"/>
              <w:rPr>
                <w:rFonts w:ascii="宋体" w:hAnsi="宋体" w:eastAsia="宋体"/>
                <w:sz w:val="18"/>
                <w:szCs w:val="18"/>
              </w:rPr>
            </w:pPr>
          </w:p>
        </w:tc>
        <w:tc>
          <w:tcPr>
            <w:tcW w:w="3488" w:type="dxa"/>
            <w:noWrap w:val="0"/>
            <w:vAlign w:val="center"/>
          </w:tcPr>
          <w:p w14:paraId="3116B7DD">
            <w:pPr>
              <w:widowControl w:val="0"/>
              <w:jc w:val="center"/>
              <w:rPr>
                <w:rFonts w:ascii="宋体" w:hAnsi="宋体" w:eastAsia="宋体"/>
                <w:color w:val="auto"/>
                <w:sz w:val="18"/>
                <w:szCs w:val="18"/>
              </w:rPr>
            </w:pPr>
            <w:r>
              <w:rPr>
                <w:rFonts w:ascii="宋体" w:hAnsi="宋体" w:eastAsia="宋体" w:cs="宋体"/>
                <w:color w:val="auto"/>
                <w:sz w:val="18"/>
                <w:szCs w:val="18"/>
              </w:rPr>
              <w:t>粗蛋白（</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05D1004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eastAsia="Times New Roman"/>
                <w:color w:val="auto"/>
                <w:sz w:val="18"/>
                <w:szCs w:val="18"/>
              </w:rPr>
              <w:t>7.0</w:t>
            </w:r>
          </w:p>
        </w:tc>
        <w:tc>
          <w:tcPr>
            <w:tcW w:w="1612" w:type="dxa"/>
            <w:noWrap w:val="0"/>
            <w:vAlign w:val="center"/>
          </w:tcPr>
          <w:p w14:paraId="39A95498">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＜7.0</w:t>
            </w:r>
          </w:p>
        </w:tc>
        <w:tc>
          <w:tcPr>
            <w:tcW w:w="1134" w:type="dxa"/>
            <w:noWrap w:val="0"/>
            <w:vAlign w:val="center"/>
          </w:tcPr>
          <w:p w14:paraId="1653875C">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57E1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75" w:type="dxa"/>
            <w:vMerge w:val="continue"/>
            <w:noWrap w:val="0"/>
            <w:vAlign w:val="center"/>
          </w:tcPr>
          <w:p w14:paraId="406F230D">
            <w:pPr>
              <w:widowControl w:val="0"/>
              <w:jc w:val="center"/>
              <w:rPr>
                <w:rFonts w:ascii="宋体" w:hAnsi="宋体" w:eastAsia="宋体"/>
                <w:sz w:val="18"/>
                <w:szCs w:val="18"/>
              </w:rPr>
            </w:pPr>
          </w:p>
        </w:tc>
        <w:tc>
          <w:tcPr>
            <w:tcW w:w="3488" w:type="dxa"/>
            <w:noWrap w:val="0"/>
            <w:vAlign w:val="center"/>
          </w:tcPr>
          <w:p w14:paraId="0789FDAB">
            <w:pPr>
              <w:widowControl w:val="0"/>
              <w:jc w:val="center"/>
              <w:rPr>
                <w:rFonts w:ascii="宋体" w:hAnsi="宋体" w:eastAsia="宋体"/>
                <w:color w:val="auto"/>
                <w:sz w:val="18"/>
                <w:szCs w:val="18"/>
              </w:rPr>
            </w:pPr>
            <w:r>
              <w:rPr>
                <w:rFonts w:ascii="宋体" w:hAnsi="宋体" w:eastAsia="宋体" w:cs="宋体"/>
                <w:color w:val="auto"/>
                <w:sz w:val="18"/>
                <w:szCs w:val="18"/>
              </w:rPr>
              <w:t>淀粉（</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6CA12A9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65</w:t>
            </w:r>
          </w:p>
        </w:tc>
        <w:tc>
          <w:tcPr>
            <w:tcW w:w="1612" w:type="dxa"/>
            <w:noWrap w:val="0"/>
            <w:vAlign w:val="center"/>
          </w:tcPr>
          <w:p w14:paraId="33C4A782">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＜65</w:t>
            </w:r>
          </w:p>
        </w:tc>
        <w:tc>
          <w:tcPr>
            <w:tcW w:w="1134" w:type="dxa"/>
            <w:noWrap w:val="0"/>
            <w:vAlign w:val="center"/>
          </w:tcPr>
          <w:p w14:paraId="3A7F85BE">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628F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2BCDCDB9">
            <w:pPr>
              <w:widowControl w:val="0"/>
              <w:jc w:val="center"/>
              <w:rPr>
                <w:rFonts w:ascii="宋体" w:hAnsi="宋体" w:eastAsia="宋体"/>
                <w:sz w:val="18"/>
                <w:szCs w:val="18"/>
              </w:rPr>
            </w:pPr>
          </w:p>
        </w:tc>
        <w:tc>
          <w:tcPr>
            <w:tcW w:w="3488" w:type="dxa"/>
            <w:noWrap w:val="0"/>
            <w:vAlign w:val="center"/>
          </w:tcPr>
          <w:p w14:paraId="45781ACA">
            <w:pPr>
              <w:widowControl w:val="0"/>
              <w:jc w:val="center"/>
              <w:rPr>
                <w:rFonts w:ascii="宋体" w:hAnsi="宋体" w:eastAsia="宋体"/>
                <w:color w:val="auto"/>
                <w:sz w:val="18"/>
                <w:szCs w:val="18"/>
              </w:rPr>
            </w:pPr>
            <w:r>
              <w:rPr>
                <w:rFonts w:ascii="宋体" w:hAnsi="宋体" w:eastAsia="宋体" w:cs="宋体"/>
                <w:color w:val="auto"/>
                <w:sz w:val="18"/>
                <w:szCs w:val="18"/>
              </w:rPr>
              <w:t>淀粉糊化度（</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53D9BE1F">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60</w:t>
            </w:r>
          </w:p>
        </w:tc>
        <w:tc>
          <w:tcPr>
            <w:tcW w:w="1612" w:type="dxa"/>
            <w:noWrap w:val="0"/>
            <w:vAlign w:val="center"/>
          </w:tcPr>
          <w:p w14:paraId="2AAD8984">
            <w:pPr>
              <w:widowControl w:val="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＜55</w:t>
            </w:r>
          </w:p>
        </w:tc>
        <w:tc>
          <w:tcPr>
            <w:tcW w:w="1134" w:type="dxa"/>
            <w:noWrap w:val="0"/>
            <w:vAlign w:val="center"/>
          </w:tcPr>
          <w:p w14:paraId="5DD3065A">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0B01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restart"/>
            <w:noWrap w:val="0"/>
            <w:vAlign w:val="center"/>
          </w:tcPr>
          <w:p w14:paraId="38178693">
            <w:pPr>
              <w:widowControl w:val="0"/>
              <w:jc w:val="center"/>
              <w:rPr>
                <w:rFonts w:ascii="宋体" w:hAnsi="宋体" w:eastAsia="宋体"/>
                <w:sz w:val="18"/>
                <w:szCs w:val="18"/>
              </w:rPr>
            </w:pPr>
            <w:r>
              <w:rPr>
                <w:rFonts w:hint="eastAsia" w:ascii="宋体" w:hAnsi="宋体" w:eastAsia="宋体"/>
                <w:sz w:val="18"/>
                <w:szCs w:val="18"/>
              </w:rPr>
              <w:t>卫生指标</w:t>
            </w:r>
          </w:p>
        </w:tc>
        <w:tc>
          <w:tcPr>
            <w:tcW w:w="3488" w:type="dxa"/>
            <w:noWrap w:val="0"/>
            <w:vAlign w:val="center"/>
          </w:tcPr>
          <w:p w14:paraId="540BC956">
            <w:pPr>
              <w:widowControl w:val="0"/>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430" w:type="dxa"/>
            <w:noWrap w:val="0"/>
            <w:vAlign w:val="center"/>
          </w:tcPr>
          <w:p w14:paraId="4B0DCF4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612" w:type="dxa"/>
            <w:noWrap w:val="0"/>
            <w:vAlign w:val="center"/>
          </w:tcPr>
          <w:p w14:paraId="1D9009BC">
            <w:pPr>
              <w:widowControl w:val="0"/>
              <w:jc w:val="center"/>
              <w:rPr>
                <w:rFonts w:ascii="宋体" w:hAnsi="宋体" w:eastAsia="宋体"/>
                <w:sz w:val="18"/>
                <w:szCs w:val="18"/>
              </w:rPr>
            </w:pPr>
            <w:r>
              <w:rPr>
                <w:rFonts w:hint="eastAsia" w:ascii="宋体" w:hAnsi="宋体" w:eastAsia="宋体"/>
                <w:sz w:val="18"/>
                <w:szCs w:val="18"/>
              </w:rPr>
              <w:t>＞5.0</w:t>
            </w:r>
          </w:p>
        </w:tc>
        <w:tc>
          <w:tcPr>
            <w:tcW w:w="1134" w:type="dxa"/>
            <w:noWrap w:val="0"/>
            <w:vAlign w:val="center"/>
          </w:tcPr>
          <w:p w14:paraId="1A24AACE">
            <w:pPr>
              <w:widowControl w:val="0"/>
              <w:jc w:val="center"/>
              <w:rPr>
                <w:rFonts w:ascii="宋体" w:hAnsi="宋体" w:eastAsia="宋体"/>
                <w:sz w:val="18"/>
                <w:szCs w:val="18"/>
              </w:rPr>
            </w:pPr>
            <w:r>
              <w:rPr>
                <w:rFonts w:hint="eastAsia" w:ascii="宋体" w:hAnsi="宋体" w:eastAsia="宋体"/>
                <w:sz w:val="18"/>
                <w:szCs w:val="18"/>
              </w:rPr>
              <w:t>必检</w:t>
            </w:r>
          </w:p>
        </w:tc>
      </w:tr>
      <w:tr w14:paraId="581A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31AEA067">
            <w:pPr>
              <w:widowControl w:val="0"/>
              <w:jc w:val="center"/>
              <w:rPr>
                <w:rFonts w:ascii="宋体" w:hAnsi="宋体" w:eastAsia="宋体"/>
                <w:sz w:val="18"/>
                <w:szCs w:val="18"/>
              </w:rPr>
            </w:pPr>
          </w:p>
        </w:tc>
        <w:tc>
          <w:tcPr>
            <w:tcW w:w="3488" w:type="dxa"/>
            <w:noWrap w:val="0"/>
            <w:vAlign w:val="center"/>
          </w:tcPr>
          <w:p w14:paraId="6810A9F3">
            <w:pPr>
              <w:widowControl w:val="0"/>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430" w:type="dxa"/>
            <w:noWrap w:val="0"/>
            <w:vAlign w:val="center"/>
          </w:tcPr>
          <w:p w14:paraId="07836BDA">
            <w:pPr>
              <w:widowControl w:val="0"/>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612" w:type="dxa"/>
            <w:noWrap w:val="0"/>
            <w:vAlign w:val="center"/>
          </w:tcPr>
          <w:p w14:paraId="669588A8">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7E12781E">
            <w:pPr>
              <w:widowControl w:val="0"/>
              <w:jc w:val="center"/>
              <w:rPr>
                <w:rFonts w:ascii="宋体" w:hAnsi="宋体" w:eastAsia="宋体"/>
                <w:sz w:val="18"/>
                <w:szCs w:val="18"/>
              </w:rPr>
            </w:pPr>
            <w:r>
              <w:rPr>
                <w:rFonts w:hint="eastAsia" w:ascii="宋体" w:hAnsi="宋体" w:eastAsia="宋体"/>
                <w:sz w:val="18"/>
                <w:szCs w:val="18"/>
              </w:rPr>
              <w:t>必检</w:t>
            </w:r>
          </w:p>
        </w:tc>
      </w:tr>
      <w:tr w14:paraId="7ED5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152D4C88">
            <w:pPr>
              <w:widowControl w:val="0"/>
              <w:jc w:val="center"/>
              <w:rPr>
                <w:rFonts w:ascii="宋体" w:hAnsi="宋体" w:eastAsia="宋体"/>
                <w:sz w:val="18"/>
                <w:szCs w:val="18"/>
              </w:rPr>
            </w:pPr>
          </w:p>
        </w:tc>
        <w:tc>
          <w:tcPr>
            <w:tcW w:w="3488" w:type="dxa"/>
            <w:noWrap w:val="0"/>
            <w:vAlign w:val="center"/>
          </w:tcPr>
          <w:p w14:paraId="380A66DC">
            <w:pPr>
              <w:widowControl w:val="0"/>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430" w:type="dxa"/>
            <w:noWrap w:val="0"/>
            <w:vAlign w:val="center"/>
          </w:tcPr>
          <w:p w14:paraId="1A55888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612" w:type="dxa"/>
            <w:noWrap w:val="0"/>
            <w:vAlign w:val="center"/>
          </w:tcPr>
          <w:p w14:paraId="18E092BB">
            <w:pPr>
              <w:widowControl w:val="0"/>
              <w:jc w:val="center"/>
              <w:rPr>
                <w:rFonts w:ascii="宋体" w:hAnsi="宋体" w:eastAsia="宋体"/>
                <w:sz w:val="18"/>
                <w:szCs w:val="18"/>
              </w:rPr>
            </w:pPr>
            <w:r>
              <w:rPr>
                <w:rFonts w:hint="eastAsia" w:ascii="宋体" w:hAnsi="宋体" w:eastAsia="宋体"/>
                <w:sz w:val="18"/>
                <w:szCs w:val="18"/>
              </w:rPr>
              <w:t>＞1.0</w:t>
            </w:r>
          </w:p>
        </w:tc>
        <w:tc>
          <w:tcPr>
            <w:tcW w:w="1134" w:type="dxa"/>
            <w:noWrap w:val="0"/>
            <w:vAlign w:val="center"/>
          </w:tcPr>
          <w:p w14:paraId="6BEAC934">
            <w:pPr>
              <w:widowControl w:val="0"/>
              <w:jc w:val="center"/>
              <w:rPr>
                <w:rFonts w:ascii="宋体" w:hAnsi="宋体" w:eastAsia="宋体"/>
                <w:sz w:val="18"/>
                <w:szCs w:val="18"/>
              </w:rPr>
            </w:pPr>
            <w:r>
              <w:rPr>
                <w:rFonts w:hint="eastAsia" w:ascii="宋体" w:hAnsi="宋体" w:eastAsia="宋体"/>
                <w:sz w:val="18"/>
                <w:szCs w:val="18"/>
              </w:rPr>
              <w:t>必检</w:t>
            </w:r>
          </w:p>
        </w:tc>
      </w:tr>
      <w:tr w14:paraId="497C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75" w:type="dxa"/>
            <w:vMerge w:val="continue"/>
            <w:noWrap w:val="0"/>
            <w:vAlign w:val="center"/>
          </w:tcPr>
          <w:p w14:paraId="520E9D2C">
            <w:pPr>
              <w:widowControl w:val="0"/>
              <w:jc w:val="center"/>
              <w:rPr>
                <w:rFonts w:ascii="宋体" w:hAnsi="宋体" w:eastAsia="宋体"/>
                <w:sz w:val="18"/>
                <w:szCs w:val="18"/>
              </w:rPr>
            </w:pPr>
          </w:p>
        </w:tc>
        <w:tc>
          <w:tcPr>
            <w:tcW w:w="3488" w:type="dxa"/>
            <w:noWrap w:val="0"/>
            <w:vAlign w:val="center"/>
          </w:tcPr>
          <w:p w14:paraId="3E773D9D">
            <w:pPr>
              <w:widowControl w:val="0"/>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74563BB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612" w:type="dxa"/>
            <w:noWrap w:val="0"/>
            <w:vAlign w:val="center"/>
          </w:tcPr>
          <w:p w14:paraId="1AD8E8D3">
            <w:pPr>
              <w:widowControl w:val="0"/>
              <w:jc w:val="center"/>
              <w:rPr>
                <w:rFonts w:ascii="宋体" w:hAnsi="宋体" w:eastAsia="宋体"/>
                <w:sz w:val="18"/>
                <w:szCs w:val="18"/>
              </w:rPr>
            </w:pPr>
            <w:r>
              <w:rPr>
                <w:rFonts w:hint="eastAsia" w:ascii="宋体" w:hAnsi="宋体" w:eastAsia="宋体"/>
                <w:sz w:val="18"/>
                <w:szCs w:val="18"/>
              </w:rPr>
              <w:t>＞0.1</w:t>
            </w:r>
          </w:p>
        </w:tc>
        <w:tc>
          <w:tcPr>
            <w:tcW w:w="1134" w:type="dxa"/>
            <w:noWrap w:val="0"/>
            <w:vAlign w:val="center"/>
          </w:tcPr>
          <w:p w14:paraId="677B42A6">
            <w:pPr>
              <w:widowControl w:val="0"/>
              <w:jc w:val="center"/>
              <w:rPr>
                <w:rFonts w:ascii="宋体" w:hAnsi="宋体" w:eastAsia="宋体"/>
                <w:sz w:val="18"/>
                <w:szCs w:val="18"/>
              </w:rPr>
            </w:pPr>
            <w:r>
              <w:rPr>
                <w:rFonts w:hint="eastAsia" w:ascii="宋体" w:hAnsi="宋体" w:eastAsia="宋体"/>
                <w:sz w:val="18"/>
                <w:szCs w:val="18"/>
              </w:rPr>
              <w:t>抽检</w:t>
            </w:r>
          </w:p>
        </w:tc>
      </w:tr>
      <w:tr w14:paraId="7ED9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39197EDF">
            <w:pPr>
              <w:widowControl w:val="0"/>
              <w:jc w:val="center"/>
              <w:rPr>
                <w:rFonts w:ascii="宋体" w:hAnsi="宋体" w:eastAsia="宋体"/>
                <w:sz w:val="18"/>
                <w:szCs w:val="18"/>
              </w:rPr>
            </w:pPr>
          </w:p>
        </w:tc>
        <w:tc>
          <w:tcPr>
            <w:tcW w:w="3488" w:type="dxa"/>
            <w:noWrap w:val="0"/>
            <w:vAlign w:val="center"/>
          </w:tcPr>
          <w:p w14:paraId="69D04193">
            <w:pPr>
              <w:widowControl w:val="0"/>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430" w:type="dxa"/>
            <w:noWrap w:val="0"/>
            <w:vAlign w:val="center"/>
          </w:tcPr>
          <w:p w14:paraId="5D1790D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612" w:type="dxa"/>
            <w:noWrap w:val="0"/>
            <w:vAlign w:val="center"/>
          </w:tcPr>
          <w:p w14:paraId="789C4700">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293F2559">
            <w:pPr>
              <w:widowControl w:val="0"/>
              <w:jc w:val="center"/>
              <w:rPr>
                <w:rFonts w:ascii="宋体" w:hAnsi="宋体" w:eastAsia="宋体"/>
                <w:sz w:val="18"/>
                <w:szCs w:val="18"/>
              </w:rPr>
            </w:pPr>
            <w:r>
              <w:rPr>
                <w:rFonts w:hint="eastAsia" w:ascii="宋体" w:hAnsi="宋体" w:eastAsia="宋体"/>
                <w:sz w:val="18"/>
                <w:szCs w:val="18"/>
              </w:rPr>
              <w:t>抽检</w:t>
            </w:r>
          </w:p>
        </w:tc>
      </w:tr>
      <w:tr w14:paraId="1030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241F1F50">
            <w:pPr>
              <w:widowControl w:val="0"/>
              <w:jc w:val="center"/>
              <w:rPr>
                <w:rFonts w:ascii="宋体" w:hAnsi="宋体" w:eastAsia="宋体"/>
                <w:sz w:val="18"/>
                <w:szCs w:val="18"/>
              </w:rPr>
            </w:pPr>
          </w:p>
        </w:tc>
        <w:tc>
          <w:tcPr>
            <w:tcW w:w="3488" w:type="dxa"/>
            <w:noWrap w:val="0"/>
            <w:vAlign w:val="center"/>
          </w:tcPr>
          <w:p w14:paraId="33EDCAF1">
            <w:pPr>
              <w:widowControl w:val="0"/>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342F1F3D">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612" w:type="dxa"/>
            <w:noWrap w:val="0"/>
            <w:vAlign w:val="center"/>
          </w:tcPr>
          <w:p w14:paraId="71EB611F">
            <w:pPr>
              <w:widowControl w:val="0"/>
              <w:jc w:val="center"/>
              <w:rPr>
                <w:rFonts w:ascii="宋体" w:hAnsi="宋体" w:eastAsia="宋体"/>
                <w:sz w:val="18"/>
                <w:szCs w:val="18"/>
              </w:rPr>
            </w:pPr>
            <w:r>
              <w:rPr>
                <w:rFonts w:hint="eastAsia" w:ascii="宋体" w:hAnsi="宋体" w:eastAsia="宋体"/>
                <w:sz w:val="18"/>
                <w:szCs w:val="18"/>
              </w:rPr>
              <w:t>＞60</w:t>
            </w:r>
          </w:p>
        </w:tc>
        <w:tc>
          <w:tcPr>
            <w:tcW w:w="1134" w:type="dxa"/>
            <w:noWrap w:val="0"/>
            <w:vAlign w:val="center"/>
          </w:tcPr>
          <w:p w14:paraId="235219F4">
            <w:pPr>
              <w:widowControl w:val="0"/>
              <w:jc w:val="center"/>
              <w:rPr>
                <w:rFonts w:ascii="宋体" w:hAnsi="宋体" w:eastAsia="宋体"/>
                <w:sz w:val="18"/>
                <w:szCs w:val="18"/>
              </w:rPr>
            </w:pPr>
            <w:r>
              <w:rPr>
                <w:rFonts w:hint="eastAsia" w:ascii="宋体" w:hAnsi="宋体" w:eastAsia="宋体"/>
                <w:sz w:val="18"/>
                <w:szCs w:val="18"/>
              </w:rPr>
              <w:t>抽检</w:t>
            </w:r>
          </w:p>
        </w:tc>
      </w:tr>
      <w:tr w14:paraId="50F4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71B0AA86">
            <w:pPr>
              <w:widowControl w:val="0"/>
              <w:jc w:val="center"/>
              <w:rPr>
                <w:rFonts w:ascii="宋体" w:hAnsi="宋体" w:eastAsia="宋体"/>
                <w:sz w:val="18"/>
                <w:szCs w:val="18"/>
              </w:rPr>
            </w:pPr>
          </w:p>
        </w:tc>
        <w:tc>
          <w:tcPr>
            <w:tcW w:w="8664" w:type="dxa"/>
            <w:gridSpan w:val="4"/>
            <w:noWrap w:val="0"/>
            <w:vAlign w:val="center"/>
          </w:tcPr>
          <w:p w14:paraId="0C9369C7">
            <w:pPr>
              <w:widowControl w:val="0"/>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14:paraId="2991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9639" w:type="dxa"/>
            <w:gridSpan w:val="5"/>
            <w:noWrap w:val="0"/>
            <w:vAlign w:val="center"/>
          </w:tcPr>
          <w:p w14:paraId="3C511760">
            <w:pPr>
              <w:widowControl w:val="0"/>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14:paraId="2B86E949">
            <w:pPr>
              <w:widowControl w:val="0"/>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14:paraId="5E585348">
            <w:pPr>
              <w:widowControl w:val="0"/>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14:paraId="648ADF19">
            <w:pPr>
              <w:widowControl w:val="0"/>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14:paraId="6AB25F7E">
            <w:pPr>
              <w:widowControl w:val="0"/>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14:paraId="59644E6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52BE32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D88DE6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16D82D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40D890E">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hint="eastAsia" w:ascii="仿宋" w:hAnsi="仿宋" w:eastAsia="仿宋" w:cs="仿宋"/>
          <w:sz w:val="44"/>
          <w:szCs w:val="44"/>
          <w:u w:val="single" w:color="auto"/>
          <w:lang w:val="en-US" w:eastAsia="zh-CN"/>
        </w:rPr>
        <w:t>采购</w:t>
      </w:r>
      <w:r>
        <w:rPr>
          <w:rFonts w:ascii="仿宋" w:hAnsi="仿宋" w:eastAsia="仿宋" w:cs="仿宋"/>
          <w:spacing w:val="-11"/>
          <w:sz w:val="44"/>
          <w:szCs w:val="44"/>
          <w:u w:val="single" w:color="auto"/>
        </w:rPr>
        <w:t>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hint="eastAsia" w:ascii="仿宋" w:hAnsi="仿宋" w:eastAsia="仿宋" w:cs="仿宋"/>
          <w:spacing w:val="-9"/>
          <w:sz w:val="24"/>
          <w:szCs w:val="24"/>
          <w:lang w:val="en-US" w:eastAsia="zh-CN"/>
        </w:rPr>
        <w:t>采购</w:t>
      </w:r>
      <w:r>
        <w:rPr>
          <w:rFonts w:ascii="仿宋" w:hAnsi="仿宋" w:eastAsia="仿宋" w:cs="仿宋"/>
          <w:spacing w:val="-9"/>
          <w:sz w:val="24"/>
          <w:szCs w:val="24"/>
        </w:rPr>
        <w:t>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hint="eastAsia" w:ascii="仿宋" w:hAnsi="仿宋" w:eastAsia="仿宋" w:cs="仿宋"/>
          <w:spacing w:val="3"/>
          <w:sz w:val="24"/>
          <w:szCs w:val="24"/>
          <w:lang w:val="en-US" w:eastAsia="zh-CN"/>
        </w:rPr>
        <w:t>采购</w:t>
      </w:r>
      <w:r>
        <w:rPr>
          <w:rFonts w:ascii="仿宋" w:hAnsi="仿宋" w:eastAsia="仿宋" w:cs="仿宋"/>
          <w:spacing w:val="3"/>
          <w:sz w:val="24"/>
          <w:szCs w:val="24"/>
        </w:rPr>
        <w:t>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1"/>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hint="eastAsia" w:ascii="仿宋" w:hAnsi="仿宋" w:eastAsia="仿宋" w:cs="仿宋"/>
                <w:spacing w:val="-4"/>
                <w:sz w:val="24"/>
                <w:szCs w:val="24"/>
                <w:lang w:val="en-US" w:eastAsia="zh-CN"/>
              </w:rPr>
              <w:t>采购</w:t>
            </w:r>
            <w:bookmarkStart w:id="0" w:name="_GoBack"/>
            <w:bookmarkEnd w:id="0"/>
            <w:r>
              <w:rPr>
                <w:rFonts w:ascii="仿宋" w:hAnsi="仿宋" w:eastAsia="仿宋" w:cs="仿宋"/>
                <w:spacing w:val="-3"/>
                <w:sz w:val="24"/>
                <w:szCs w:val="24"/>
              </w:rPr>
              <w:t>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1"/>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1"/>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40C02F2"/>
    <w:rsid w:val="04DE22EF"/>
    <w:rsid w:val="05B2728D"/>
    <w:rsid w:val="05F10A2B"/>
    <w:rsid w:val="073F4952"/>
    <w:rsid w:val="078925D1"/>
    <w:rsid w:val="0ADC2694"/>
    <w:rsid w:val="0D085104"/>
    <w:rsid w:val="115C1D0D"/>
    <w:rsid w:val="131A3B1D"/>
    <w:rsid w:val="1958496D"/>
    <w:rsid w:val="1D621EBC"/>
    <w:rsid w:val="1DAE66B6"/>
    <w:rsid w:val="20C560FB"/>
    <w:rsid w:val="21F86150"/>
    <w:rsid w:val="22887589"/>
    <w:rsid w:val="22C33582"/>
    <w:rsid w:val="23A65B21"/>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47CB7360"/>
    <w:rsid w:val="4B4B237E"/>
    <w:rsid w:val="4C83266E"/>
    <w:rsid w:val="53252A3D"/>
    <w:rsid w:val="538C47E6"/>
    <w:rsid w:val="55624B4D"/>
    <w:rsid w:val="55FE2687"/>
    <w:rsid w:val="57FA519D"/>
    <w:rsid w:val="59270DD1"/>
    <w:rsid w:val="5DFD2450"/>
    <w:rsid w:val="5E736FCC"/>
    <w:rsid w:val="5EDF1B01"/>
    <w:rsid w:val="5F0E271E"/>
    <w:rsid w:val="631725C7"/>
    <w:rsid w:val="63D418E4"/>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Paragraph"/>
    <w:basedOn w:val="1"/>
    <w:autoRedefine/>
    <w:qFormat/>
    <w:uiPriority w:val="1"/>
    <w:rPr>
      <w:rFonts w:ascii="宋体" w:hAnsi="宋体" w:eastAsia="宋体" w:cs="宋体"/>
      <w:lang w:val="zh-CN" w:eastAsia="zh-CN" w:bidi="zh-CN"/>
    </w:rPr>
  </w:style>
  <w:style w:type="paragraph" w:customStyle="1" w:styleId="13">
    <w:name w:val="55550"/>
    <w:basedOn w:val="1"/>
    <w:autoRedefine/>
    <w:qFormat/>
    <w:uiPriority w:val="0"/>
    <w:pPr>
      <w:jc w:val="center"/>
    </w:pPr>
    <w:rPr>
      <w:rFonts w:cs="Times New Roman"/>
      <w:szCs w:val="22"/>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1913</Words>
  <Characters>2141</Characters>
  <TotalTime>1</TotalTime>
  <ScaleCrop>false</ScaleCrop>
  <LinksUpToDate>false</LinksUpToDate>
  <CharactersWithSpaces>3158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2025-12-18T00:57:16Z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